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9E57CC" w14:paraId="0F1198DF" w14:textId="77777777" w:rsidTr="33AAEAE1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DBCA" w14:textId="77777777" w:rsidR="00365590" w:rsidRPr="009E57CC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9E57CC" w14:paraId="0D7989CB" w14:textId="77777777" w:rsidTr="33AAEAE1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9E57CC" w14:paraId="656CB611" w14:textId="77777777" w:rsidTr="33AAEAE1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6E74D4DE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Przedmiot: </w:t>
            </w:r>
            <w:r w:rsidR="1D8F1DB3" w:rsidRPr="33AAEAE1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 problemów społecznych</w:t>
            </w:r>
          </w:p>
        </w:tc>
      </w:tr>
      <w:tr w:rsidR="00365590" w:rsidRPr="009E57CC" w14:paraId="6B9E6FCA" w14:textId="77777777" w:rsidTr="33AAEAE1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5590" w:rsidRPr="009E57CC" w14:paraId="2C8E99F8" w14:textId="77777777" w:rsidTr="33AAEAE1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65590" w:rsidRPr="009E57CC" w14:paraId="6F5990FC" w14:textId="77777777" w:rsidTr="33AAEAE1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ED73C2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573572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AA2ED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D361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9E57CC" w14:paraId="361BED89" w14:textId="77777777" w:rsidTr="33AAEAE1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5A1C010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F445D5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27B58E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6CAC66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218AB" w:rsidRPr="009E57CC" w14:paraId="113C0557" w14:textId="77777777" w:rsidTr="33AAEAE1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218AB" w:rsidRPr="00ED73C2" w:rsidRDefault="003218AB" w:rsidP="003218AB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218AB" w:rsidRPr="00ED73C2" w:rsidRDefault="003218AB" w:rsidP="003218AB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85DCB" w14:textId="77777777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1DD2EEBE" w14:textId="77777777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DB921" w14:textId="0EE5C6C6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18F8294A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20w/20ćw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51B97389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218AB" w:rsidRPr="009E57CC" w14:paraId="1BA68CEF" w14:textId="77777777" w:rsidTr="33AAEAE1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218AB" w:rsidRPr="00ED73C2" w:rsidRDefault="003218AB" w:rsidP="003218AB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218AB" w:rsidRPr="00ED73C2" w:rsidRDefault="003218AB" w:rsidP="003218AB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200B0" w14:textId="77777777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7DE10DDD" w14:textId="77777777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DE4C0" w14:textId="58817969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0354B282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12w/12ćw</w:t>
            </w: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52922250" w:rsidR="003218AB" w:rsidRPr="009E57CC" w:rsidRDefault="003218AB" w:rsidP="003218AB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EDC7ECB" w14:textId="77777777" w:rsidTr="33AAEAE1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6822B" w14:textId="77777777" w:rsidR="00365590" w:rsidRPr="009E57CC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9E57CC" w14:paraId="37E4DE32" w14:textId="77777777" w:rsidTr="33AAEAE1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A24DC" w14:textId="18EE0EBB" w:rsidR="00365590" w:rsidRPr="00BE55ED" w:rsidRDefault="00BE55ED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BE55ED">
              <w:rPr>
                <w:rFonts w:ascii="Arial Narrow" w:hAnsi="Arial Narrow" w:cs="Calibri"/>
                <w:sz w:val="20"/>
              </w:rPr>
              <w:t>dr Michał Szyszka</w:t>
            </w:r>
          </w:p>
        </w:tc>
      </w:tr>
      <w:tr w:rsidR="00365590" w:rsidRPr="009E57CC" w14:paraId="1F105FB5" w14:textId="77777777" w:rsidTr="33AAEAE1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6350E8A9" w:rsidR="00365590" w:rsidRPr="009E57CC" w:rsidRDefault="0E0EAF6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Wykład,</w:t>
            </w:r>
            <w:r w:rsidR="003218A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70337" w:rsidRPr="33AAEAE1"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365590" w:rsidRPr="009E57CC" w14:paraId="564A1840" w14:textId="77777777" w:rsidTr="33AAEAE1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C67A" w14:textId="5B44B1E6" w:rsidR="00365590" w:rsidRPr="001A039F" w:rsidRDefault="002D6841" w:rsidP="002D6841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Zapoznanie z najważniejszymi zagadnieniami z zakresu socjologii problemów społecznych.</w:t>
            </w:r>
          </w:p>
        </w:tc>
      </w:tr>
      <w:tr w:rsidR="00365590" w:rsidRPr="009E57CC" w14:paraId="0213AAC1" w14:textId="77777777" w:rsidTr="33AAEAE1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13899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52E42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3C6A61" w14:textId="77777777" w:rsidR="00365590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365590" w:rsidRPr="00ED73C2" w14:paraId="08DD0CAD" w14:textId="77777777" w:rsidTr="33AAEAE1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A4D22" w14:textId="77777777" w:rsidR="00365590" w:rsidRPr="00ED73C2" w:rsidRDefault="00365590" w:rsidP="002A584A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DF2D7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</w:tcPr>
          <w:p w14:paraId="5519D249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</w:tcPr>
          <w:p w14:paraId="5AA50C7D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9E57CC" w14:paraId="50D59C1B" w14:textId="77777777" w:rsidTr="33AAEAE1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C0697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65590" w:rsidRPr="009E57CC" w14:paraId="72EBF182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C10" w14:textId="2895FA63" w:rsidR="00365590" w:rsidRPr="0012378C" w:rsidRDefault="003218AB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SO_W05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D01" w14:textId="46AFE61B" w:rsidR="00365590" w:rsidRPr="009E57CC" w:rsidRDefault="003218AB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504" w14:textId="5323E319" w:rsidR="00492055" w:rsidRPr="0012378C" w:rsidRDefault="002D6841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82B28"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A67E58">
              <w:rPr>
                <w:rFonts w:ascii="Arial Narrow" w:hAnsi="Arial Narrow"/>
                <w:bCs/>
                <w:sz w:val="20"/>
              </w:rPr>
              <w:t xml:space="preserve">w zaawansowanym stopniu   </w:t>
            </w:r>
            <w:r w:rsidRPr="00682B28">
              <w:rPr>
                <w:rFonts w:ascii="Arial Narrow" w:hAnsi="Arial Narrow" w:cs="Arial"/>
                <w:sz w:val="20"/>
                <w:szCs w:val="20"/>
              </w:rPr>
              <w:t xml:space="preserve">najważniejsze idee i </w:t>
            </w:r>
            <w:r>
              <w:rPr>
                <w:rFonts w:ascii="Arial Narrow" w:hAnsi="Arial Narrow" w:cs="Arial"/>
                <w:sz w:val="20"/>
                <w:szCs w:val="20"/>
              </w:rPr>
              <w:t>zagadnienia z zakresu problemów społecznych zarówno w kontekście</w:t>
            </w:r>
            <w:r w:rsidR="003218A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682B28">
              <w:rPr>
                <w:rFonts w:ascii="Arial Narrow" w:hAnsi="Arial Narrow" w:cs="Arial"/>
                <w:sz w:val="20"/>
                <w:szCs w:val="20"/>
              </w:rPr>
              <w:t>historycznym, jak i współczesnym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007" w14:textId="1B901CFF" w:rsidR="00365590" w:rsidRPr="00BF6CF1" w:rsidRDefault="002D6841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Odpowiedź ustna</w:t>
            </w:r>
          </w:p>
        </w:tc>
      </w:tr>
      <w:tr w:rsidR="003218AB" w:rsidRPr="009E57CC" w14:paraId="7FC63D70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07AE" w14:textId="7167DDAC" w:rsidR="003218AB" w:rsidRPr="0012378C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SO_W03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701" w14:textId="598BE74D" w:rsidR="003218AB" w:rsidRPr="009E57CC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25E7">
              <w:t>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9D9D" w14:textId="483B0C2C" w:rsidR="003218AB" w:rsidRPr="009E57CC" w:rsidRDefault="00A67E58" w:rsidP="003218AB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</w:rPr>
              <w:t xml:space="preserve">w zaawansowanym stopniu   </w:t>
            </w:r>
            <w:r w:rsidR="003218AB">
              <w:rPr>
                <w:rFonts w:ascii="Arial Narrow" w:hAnsi="Arial Narrow" w:cs="Arial"/>
                <w:sz w:val="20"/>
                <w:szCs w:val="20"/>
              </w:rPr>
              <w:t>grup</w:t>
            </w:r>
            <w:r>
              <w:rPr>
                <w:rFonts w:ascii="Arial Narrow" w:hAnsi="Arial Narrow" w:cs="Arial"/>
                <w:sz w:val="20"/>
                <w:szCs w:val="20"/>
              </w:rPr>
              <w:t>y</w:t>
            </w:r>
            <w:r w:rsidR="003218AB">
              <w:rPr>
                <w:rFonts w:ascii="Arial Narrow" w:hAnsi="Arial Narrow" w:cs="Arial"/>
                <w:sz w:val="20"/>
                <w:szCs w:val="20"/>
              </w:rPr>
              <w:t xml:space="preserve"> społeczn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3218AB">
              <w:rPr>
                <w:rFonts w:ascii="Arial Narrow" w:hAnsi="Arial Narrow" w:cs="Arial"/>
                <w:sz w:val="20"/>
                <w:szCs w:val="20"/>
              </w:rPr>
              <w:t>, zasad</w:t>
            </w:r>
            <w:r>
              <w:rPr>
                <w:rFonts w:ascii="Arial Narrow" w:hAnsi="Arial Narrow" w:cs="Arial"/>
                <w:sz w:val="20"/>
                <w:szCs w:val="20"/>
              </w:rPr>
              <w:t>y</w:t>
            </w:r>
            <w:r w:rsidR="003218AB">
              <w:rPr>
                <w:rFonts w:ascii="Arial Narrow" w:hAnsi="Arial Narrow" w:cs="Arial"/>
                <w:sz w:val="20"/>
                <w:szCs w:val="20"/>
              </w:rPr>
              <w:t xml:space="preserve"> funkcjonowania jednostki w grupie.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7006" w14:textId="4C834D49" w:rsidR="003218AB" w:rsidRPr="009E57CC" w:rsidRDefault="003218AB" w:rsidP="003218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Odpowiedź ustna</w:t>
            </w:r>
          </w:p>
        </w:tc>
      </w:tr>
      <w:tr w:rsidR="003218AB" w:rsidRPr="009E57CC" w14:paraId="63508489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550F" w14:textId="0E59D7EC" w:rsidR="003218AB" w:rsidRPr="00682B28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D306" w14:textId="673553FB" w:rsidR="003218AB" w:rsidRPr="00682B28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25E7">
              <w:t>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E52" w14:textId="6EC9C05B" w:rsidR="003218AB" w:rsidRPr="00682B28" w:rsidRDefault="003218AB" w:rsidP="003218AB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</w:t>
            </w:r>
            <w:r w:rsidRPr="00682B28">
              <w:rPr>
                <w:rFonts w:ascii="Arial Narrow" w:hAnsi="Arial Narrow" w:cs="Arial"/>
                <w:sz w:val="20"/>
                <w:szCs w:val="20"/>
              </w:rPr>
              <w:t>na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67E58">
              <w:rPr>
                <w:rFonts w:ascii="Arial Narrow" w:hAnsi="Arial Narrow"/>
                <w:bCs/>
                <w:sz w:val="20"/>
              </w:rPr>
              <w:t xml:space="preserve">w zaawansowanym stopniu   </w:t>
            </w:r>
            <w:r>
              <w:rPr>
                <w:rFonts w:ascii="Arial Narrow" w:hAnsi="Arial Narrow" w:cs="Arial"/>
                <w:sz w:val="20"/>
                <w:szCs w:val="20"/>
              </w:rPr>
              <w:t>wybrane</w:t>
            </w:r>
            <w:r w:rsidRPr="00682B28">
              <w:rPr>
                <w:rFonts w:ascii="Arial Narrow" w:hAnsi="Arial Narrow" w:cs="Arial"/>
                <w:sz w:val="20"/>
                <w:szCs w:val="20"/>
              </w:rPr>
              <w:t xml:space="preserve"> teorie </w:t>
            </w:r>
            <w:r>
              <w:rPr>
                <w:rFonts w:ascii="Arial Narrow" w:hAnsi="Arial Narrow" w:cs="Arial"/>
                <w:sz w:val="20"/>
                <w:szCs w:val="20"/>
              </w:rPr>
              <w:t>oraz pojęcia związane z zakresem problemów społecznych.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F46B" w14:textId="7527D753" w:rsidR="003218AB" w:rsidRDefault="003218AB" w:rsidP="003218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Odpowiedź ustna</w:t>
            </w:r>
          </w:p>
        </w:tc>
      </w:tr>
      <w:tr w:rsidR="002D6841" w:rsidRPr="009E57CC" w14:paraId="1267FDAE" w14:textId="77777777" w:rsidTr="33AAEAE1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FF8C8" w14:textId="77777777" w:rsidR="002D6841" w:rsidRPr="00ED73C2" w:rsidRDefault="002D6841" w:rsidP="002D68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218AB" w:rsidRPr="009E57CC" w14:paraId="45FB0FFF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20B2" w14:textId="77777777" w:rsidR="003218AB" w:rsidRDefault="003218AB" w:rsidP="003218AB">
            <w:pPr>
              <w:autoSpaceDE w:val="0"/>
              <w:autoSpaceDN w:val="0"/>
              <w:adjustRightInd w:val="0"/>
              <w:spacing w:after="0"/>
            </w:pPr>
            <w:r>
              <w:t>SO_U03</w:t>
            </w:r>
          </w:p>
          <w:p w14:paraId="3A7BBAC7" w14:textId="4C861605" w:rsidR="003218AB" w:rsidRPr="006F4ACC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SO_U05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315AB6A9" w:rsidR="003218AB" w:rsidRPr="009E57CC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B6488">
              <w:t>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5E1" w14:textId="221091AE" w:rsidR="003218AB" w:rsidRPr="00365590" w:rsidRDefault="003218AB" w:rsidP="003218AB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 prawidłowo interpretować zjawiska grupowe, wykorzystując do tego </w:t>
            </w:r>
            <w:r w:rsidRPr="003218AB">
              <w:rPr>
                <w:rFonts w:ascii="Arial Narrow" w:hAnsi="Arial Narrow" w:cs="Arial"/>
                <w:sz w:val="20"/>
                <w:szCs w:val="20"/>
              </w:rPr>
              <w:t xml:space="preserve">wybrane </w:t>
            </w:r>
            <w:r>
              <w:rPr>
                <w:rFonts w:ascii="Arial Narrow" w:hAnsi="Arial Narrow" w:cs="Arial"/>
                <w:sz w:val="20"/>
                <w:szCs w:val="20"/>
              </w:rPr>
              <w:t>pojęcia i koncepcje socjologiczne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880D" w14:textId="078AC726" w:rsidR="003218AB" w:rsidRPr="009E57CC" w:rsidRDefault="003218AB" w:rsidP="003218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aktywności na zajęciach</w:t>
            </w:r>
          </w:p>
        </w:tc>
      </w:tr>
      <w:tr w:rsidR="003218AB" w:rsidRPr="009E57CC" w14:paraId="19246F34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0536" w14:textId="77777777" w:rsidR="003218AB" w:rsidRDefault="003218AB" w:rsidP="003218AB">
            <w:pPr>
              <w:autoSpaceDE w:val="0"/>
              <w:autoSpaceDN w:val="0"/>
              <w:adjustRightInd w:val="0"/>
              <w:spacing w:after="0"/>
            </w:pPr>
            <w:r>
              <w:t>SO_U03</w:t>
            </w:r>
          </w:p>
          <w:p w14:paraId="742A1955" w14:textId="159ED784" w:rsidR="003218AB" w:rsidRPr="006F4ACC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SO_U05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4C8" w14:textId="001E4DDD" w:rsidR="003218AB" w:rsidRPr="009208F5" w:rsidRDefault="003218AB" w:rsidP="003218AB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3B6488">
              <w:t>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BCB9" w14:textId="31E47633" w:rsidR="003218AB" w:rsidRDefault="003218AB" w:rsidP="003218AB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właściwie analizować przyczyny konkretnych procesów i zjawisk grupowych za pomocą pojęć i narzędzi analitycznych z zakresu socjologii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C44C" w14:textId="66172EE9" w:rsidR="003218AB" w:rsidRPr="00BF6CF1" w:rsidRDefault="003218AB" w:rsidP="003218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aktywności na zajęciach</w:t>
            </w:r>
          </w:p>
        </w:tc>
      </w:tr>
      <w:tr w:rsidR="003218AB" w:rsidRPr="009E57CC" w14:paraId="070864B3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D703" w14:textId="77777777" w:rsidR="003218AB" w:rsidRDefault="003218AB" w:rsidP="003218AB">
            <w:pPr>
              <w:autoSpaceDE w:val="0"/>
              <w:autoSpaceDN w:val="0"/>
              <w:adjustRightInd w:val="0"/>
              <w:spacing w:after="0"/>
            </w:pPr>
            <w:r>
              <w:t>SO_U03</w:t>
            </w:r>
          </w:p>
          <w:p w14:paraId="0ACF50D4" w14:textId="2B6578DD" w:rsidR="003218AB" w:rsidRPr="00B70BB5" w:rsidRDefault="003218AB" w:rsidP="003218A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SO_U05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99B9" w14:textId="259DC0F2" w:rsidR="003218AB" w:rsidRPr="00B70BB5" w:rsidRDefault="003218AB" w:rsidP="003218AB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 w:rsidRPr="003B6488">
              <w:t>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DB3" w14:textId="67DD6013" w:rsidR="003218AB" w:rsidRDefault="003218AB" w:rsidP="003218AB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obserwować i interpretować zjawiska społeczne z wykorzystaniem aparatu pojęciowego i badawczego nauk społecznych.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E0A9" w14:textId="63BB7F8B" w:rsidR="003218AB" w:rsidRDefault="003218AB" w:rsidP="003218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aktywności na zajęciach</w:t>
            </w:r>
          </w:p>
        </w:tc>
      </w:tr>
      <w:tr w:rsidR="00BE55ED" w:rsidRPr="009E57CC" w14:paraId="41365071" w14:textId="77777777" w:rsidTr="00BE55ED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F9E3D" w14:textId="352436BA" w:rsidR="00BE55ED" w:rsidRPr="00BE55ED" w:rsidRDefault="00BE55ED" w:rsidP="00BE5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E55ED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BE55ED" w:rsidRPr="009E57CC" w14:paraId="2C28477A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E402" w14:textId="20749788" w:rsidR="00BE55ED" w:rsidRDefault="00BE55ED" w:rsidP="00BE55ED">
            <w:pPr>
              <w:autoSpaceDE w:val="0"/>
              <w:autoSpaceDN w:val="0"/>
              <w:adjustRightInd w:val="0"/>
              <w:spacing w:after="0"/>
            </w:pPr>
            <w:r>
              <w:t>SO_K03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F458" w14:textId="2EFEF052" w:rsidR="00BE55ED" w:rsidRPr="003B6488" w:rsidRDefault="00BE55ED" w:rsidP="00BE55ED">
            <w:pPr>
              <w:pStyle w:val="Default"/>
            </w:pPr>
            <w:r>
              <w:t>P6S_KO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915" w14:textId="5D9C7D71" w:rsidR="00BE55ED" w:rsidRDefault="00BE55ED" w:rsidP="00BE55ED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Jest gotów do </w:t>
            </w:r>
            <w:r>
              <w:rPr>
                <w:rFonts w:ascii="Arial Narrow" w:hAnsi="Arial Narrow" w:cs="Arial"/>
                <w:sz w:val="20"/>
                <w:szCs w:val="20"/>
              </w:rPr>
              <w:t>w</w:t>
            </w:r>
            <w:r>
              <w:rPr>
                <w:rFonts w:ascii="Arial Narrow" w:hAnsi="Arial Narrow" w:cs="Arial"/>
                <w:sz w:val="20"/>
                <w:szCs w:val="20"/>
              </w:rPr>
              <w:t>ypełniania zobowią</w:t>
            </w:r>
            <w:r>
              <w:rPr>
                <w:rFonts w:ascii="Arial Narrow" w:hAnsi="Arial Narrow" w:cs="Arial"/>
                <w:sz w:val="20"/>
                <w:szCs w:val="20"/>
              </w:rPr>
              <w:t>z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ań społecznych i współorganizowania  działań na rzecz  grup społecznych środowiska lokalnego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00E0" w14:textId="375CA650" w:rsidR="00BE55ED" w:rsidRDefault="00BE55ED" w:rsidP="00BE55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aktywności na zajęciach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 obserwacja studentów</w:t>
            </w:r>
            <w:bookmarkStart w:id="0" w:name="_GoBack"/>
            <w:bookmarkEnd w:id="0"/>
          </w:p>
        </w:tc>
      </w:tr>
      <w:tr w:rsidR="00BE55ED" w:rsidRPr="009E57CC" w14:paraId="3485D9F9" w14:textId="77777777" w:rsidTr="33AAEAE1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5923AD2B" w14:textId="5BB8E76D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8B72150" w14:textId="77777777" w:rsidR="00BE55ED" w:rsidRPr="009E57CC" w:rsidRDefault="00BE55ED" w:rsidP="00BE55ED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12,5h</w:t>
            </w:r>
          </w:p>
        </w:tc>
      </w:tr>
      <w:tr w:rsidR="00BE55ED" w:rsidRPr="009E57CC" w14:paraId="48CD49DC" w14:textId="77777777" w:rsidTr="33AAEAE1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4AE93A46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70E13789" w14:textId="79D0F98D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udział w ćwiczeniach =20h</w:t>
            </w:r>
          </w:p>
          <w:p w14:paraId="0B1C642E" w14:textId="710C24EE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lastRenderedPageBreak/>
              <w:t>przygotowanie do ćwiczeń =10h</w:t>
            </w:r>
          </w:p>
          <w:p w14:paraId="5B3BF148" w14:textId="59B4F6E8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25A43651" w14:textId="334D6381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przygotowanie do egzaminu/zaliczenia = 31h</w:t>
            </w:r>
          </w:p>
          <w:p w14:paraId="27C48F21" w14:textId="77777777" w:rsidR="00BE55ED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3AB3A654" w14:textId="5B913608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konsultacje = 8h</w:t>
            </w:r>
          </w:p>
          <w:p w14:paraId="1900A6FB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7D32B188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zaliczenie/egzamin =2h</w:t>
            </w:r>
          </w:p>
          <w:p w14:paraId="6B07236F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48168D8A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101h</w:t>
            </w:r>
          </w:p>
          <w:p w14:paraId="435FD8DD" w14:textId="7323DCE3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 ECTS: 4</w:t>
            </w:r>
          </w:p>
          <w:p w14:paraId="4F0F7871" w14:textId="7C2F0B8B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ym w ramach zajęć praktycznych: </w:t>
            </w:r>
          </w:p>
        </w:tc>
        <w:tc>
          <w:tcPr>
            <w:tcW w:w="4820" w:type="dxa"/>
            <w:gridSpan w:val="5"/>
          </w:tcPr>
          <w:p w14:paraId="1F8C5EF2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67231FDC" w14:textId="772E137B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498A32BB" w14:textId="6FEAFCA5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udział w ćwiczeniach = 12h</w:t>
            </w:r>
          </w:p>
          <w:p w14:paraId="55C91AC8" w14:textId="607DD8C5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lastRenderedPageBreak/>
              <w:t>przygotowanie do ćwiczeń = 16h</w:t>
            </w:r>
          </w:p>
          <w:p w14:paraId="1F15453F" w14:textId="2FB9B2BF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przygotowanie do wykładu = 16h</w:t>
            </w:r>
          </w:p>
          <w:p w14:paraId="0E0E4C85" w14:textId="26AF6C43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przygotowanie do egzaminu/zaliczenia =35h</w:t>
            </w:r>
          </w:p>
          <w:p w14:paraId="559A3A7F" w14:textId="77777777" w:rsidR="00BE55ED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8C2EC1C" w14:textId="5369D1CF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konsultacje = 8h</w:t>
            </w:r>
          </w:p>
          <w:p w14:paraId="08E8BD13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6F8B38CE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sz w:val="20"/>
                <w:szCs w:val="20"/>
              </w:rPr>
              <w:t>zaliczenie/egzamin =2h</w:t>
            </w:r>
          </w:p>
          <w:p w14:paraId="15586A32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26B73119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101h</w:t>
            </w:r>
          </w:p>
          <w:p w14:paraId="10FDFA47" w14:textId="6058E3F7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3AAEAE1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 ECTS: 4</w:t>
            </w:r>
          </w:p>
          <w:p w14:paraId="7A772B83" w14:textId="3BD9754C" w:rsidR="00BE55ED" w:rsidRPr="009E57CC" w:rsidRDefault="00BE55ED" w:rsidP="00BE55E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ym w ramach zajęć praktycznych: </w:t>
            </w:r>
          </w:p>
        </w:tc>
      </w:tr>
      <w:tr w:rsidR="00BE55ED" w:rsidRPr="009E57CC" w14:paraId="1731001A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77777777" w:rsidR="00BE55ED" w:rsidRPr="009E57CC" w:rsidRDefault="00BE55ED" w:rsidP="00BE55E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BE55ED" w:rsidRPr="009E57CC" w14:paraId="1031E379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BE55ED" w:rsidRPr="00ED73C2" w:rsidRDefault="00BE55ED" w:rsidP="00BE55ED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BE55ED" w:rsidRPr="00640963" w:rsidRDefault="00BE55ED" w:rsidP="00BE55ED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E052" w14:textId="40D0051C" w:rsidR="00BE55ED" w:rsidRPr="00DE7460" w:rsidRDefault="00BE55ED" w:rsidP="00BE55E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E7460">
              <w:rPr>
                <w:rFonts w:ascii="Arial Narrow" w:hAnsi="Arial Narrow" w:cs="Arial"/>
                <w:sz w:val="20"/>
                <w:szCs w:val="20"/>
              </w:rPr>
              <w:t xml:space="preserve">Treści realizowane w formie </w:t>
            </w:r>
            <w:r>
              <w:rPr>
                <w:rFonts w:ascii="Arial Narrow" w:hAnsi="Arial Narrow" w:cs="Arial"/>
                <w:sz w:val="20"/>
                <w:szCs w:val="20"/>
              </w:rPr>
              <w:t>bezpośredniej:</w:t>
            </w:r>
          </w:p>
          <w:p w14:paraId="2BFF8AE6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Patologie społeczne, dewiacja, anomia, dysfunkcje – wokół zagadnień definicyjnych</w:t>
            </w:r>
          </w:p>
          <w:p w14:paraId="05805C9F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Stereotypy i uprzedzenia – czym są, jakie są ich przejawy i dlaczego występują?</w:t>
            </w:r>
          </w:p>
          <w:p w14:paraId="286DE2AE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Przemoc fizyczna i przemoc psychiczna – jak rozpoznać, jak przeciwdziałać.</w:t>
            </w:r>
          </w:p>
          <w:p w14:paraId="1A9DF96A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E7460">
              <w:rPr>
                <w:rFonts w:ascii="Arial Narrow" w:hAnsi="Arial Narrow"/>
                <w:sz w:val="20"/>
                <w:szCs w:val="20"/>
              </w:rPr>
              <w:t>Mobbing</w:t>
            </w:r>
            <w:proofErr w:type="spellEnd"/>
            <w:r w:rsidRPr="00DE7460">
              <w:rPr>
                <w:rFonts w:ascii="Arial Narrow" w:hAnsi="Arial Narrow"/>
                <w:sz w:val="20"/>
                <w:szCs w:val="20"/>
              </w:rPr>
              <w:t xml:space="preserve"> jako przykład wykluczenia społecznego</w:t>
            </w:r>
          </w:p>
          <w:p w14:paraId="397626EF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Samotność wśród dzieci i młodzieży. Problem samobójstw</w:t>
            </w:r>
          </w:p>
          <w:p w14:paraId="04C066FC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Uzależnienia i ich uwarunkowania.</w:t>
            </w:r>
          </w:p>
          <w:p w14:paraId="643B81F3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Nietypowe zachowania seksualne i ich rodzaje</w:t>
            </w:r>
          </w:p>
          <w:p w14:paraId="59F52E27" w14:textId="77777777" w:rsidR="00BE55ED" w:rsidRPr="00DE7460" w:rsidRDefault="00BE55ED" w:rsidP="00BE55ED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7460">
              <w:rPr>
                <w:rFonts w:ascii="Arial Narrow" w:hAnsi="Arial Narrow"/>
                <w:sz w:val="20"/>
                <w:szCs w:val="20"/>
              </w:rPr>
              <w:t>Czy społeczeństwo polskie przeciwdziała patologii?</w:t>
            </w:r>
          </w:p>
          <w:p w14:paraId="6DB9E923" w14:textId="77777777" w:rsidR="00BE55ED" w:rsidRPr="00DD2617" w:rsidRDefault="00BE55ED" w:rsidP="00BE55ED">
            <w:pPr>
              <w:widowControl w:val="0"/>
              <w:spacing w:before="60" w:after="60" w:line="240" w:lineRule="auto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E55ED" w:rsidRPr="009E57CC" w14:paraId="4CD42357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6FF663E9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C3F5" w14:textId="77777777" w:rsidR="00BE55ED" w:rsidRPr="00D27A85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27A85">
              <w:rPr>
                <w:rFonts w:ascii="Arial Narrow" w:hAnsi="Arial Narrow"/>
                <w:sz w:val="20"/>
                <w:szCs w:val="20"/>
              </w:rPr>
              <w:t>Pospiszyl</w:t>
            </w:r>
            <w:proofErr w:type="spellEnd"/>
            <w:r w:rsidRPr="00D27A85">
              <w:rPr>
                <w:rFonts w:ascii="Arial Narrow" w:hAnsi="Arial Narrow"/>
                <w:sz w:val="20"/>
                <w:szCs w:val="20"/>
              </w:rPr>
              <w:t xml:space="preserve"> I., Patologie społeczne, Warszawa 2008</w:t>
            </w:r>
          </w:p>
          <w:p w14:paraId="150281C5" w14:textId="77777777" w:rsidR="00BE55ED" w:rsidRPr="00D27A85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27A85">
              <w:rPr>
                <w:rFonts w:ascii="Arial Narrow" w:hAnsi="Arial Narrow"/>
                <w:sz w:val="20"/>
                <w:szCs w:val="20"/>
              </w:rPr>
              <w:t>Sztompka P., Wprowadzenie do socjologii</w:t>
            </w:r>
          </w:p>
          <w:p w14:paraId="1C392E65" w14:textId="77777777" w:rsidR="00BE55ED" w:rsidRPr="00AD45FB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45FB">
              <w:rPr>
                <w:rFonts w:ascii="Arial Narrow" w:hAnsi="Arial Narrow"/>
                <w:sz w:val="20"/>
                <w:szCs w:val="20"/>
              </w:rPr>
              <w:t>Frysztacki K., Socjologia problemów społecznych</w:t>
            </w:r>
          </w:p>
          <w:p w14:paraId="60B64DD1" w14:textId="77777777" w:rsidR="00BE55ED" w:rsidRPr="00C822D4" w:rsidRDefault="00BE55ED" w:rsidP="00BE55ED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E55ED" w:rsidRPr="00B414BC" w14:paraId="69DAECFC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BE55ED" w:rsidRPr="006A3442" w:rsidRDefault="00BE55ED" w:rsidP="00BE55ED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9058" w14:textId="7B886CB0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Karasowska A., Profilaktyka, na co </w:t>
            </w: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dzieo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>, Warszawa 2005.</w:t>
            </w:r>
          </w:p>
          <w:p w14:paraId="5196E0BF" w14:textId="46FB19CC" w:rsidR="00BE55ED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Auleytner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 J., Polska polityka społeczna. </w:t>
            </w: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Ciągłośd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 i zmiany, Warszawa 2004.</w:t>
            </w:r>
          </w:p>
          <w:p w14:paraId="2A197629" w14:textId="2DD6CE93" w:rsidR="00BE55ED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>Urban B., Profilaktyka społeczna i resocjalizacja młodzieży, Mysłowice 2004.</w:t>
            </w:r>
          </w:p>
          <w:p w14:paraId="3460AAE5" w14:textId="4BE3A124" w:rsidR="00BE55ED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>Urban B., Problemy współczesnej patologii, Kraków 1998.</w:t>
            </w:r>
          </w:p>
          <w:p w14:paraId="25A6B867" w14:textId="77777777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>Urban B., Zachowania dewiacyjne młodzieży, Wydawnictwo UJ, Kraków 1997.</w:t>
            </w:r>
          </w:p>
          <w:p w14:paraId="10FDE02D" w14:textId="77777777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>Michalczyk T., Wybrane zagadnienia z patologii społecznej, Opole 1995.</w:t>
            </w:r>
          </w:p>
          <w:p w14:paraId="66249CF8" w14:textId="1C6980F7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Siemaszko A., Granice tolerancji. O teoriach </w:t>
            </w: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zachowao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 dewiacyjnych, Warszawa 1993</w:t>
            </w:r>
          </w:p>
          <w:p w14:paraId="3622DE86" w14:textId="768DCA2D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Jarosz M., </w:t>
            </w: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Samoniszczenie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>, samobójstwa, alkoholizm, narkomania, Wrocław 1980.</w:t>
            </w:r>
          </w:p>
          <w:p w14:paraId="3AEDE146" w14:textId="77777777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Podgórecki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 A., Zagadnienia patologii społecznej, Warszawa 1976.</w:t>
            </w:r>
          </w:p>
          <w:p w14:paraId="52E80A14" w14:textId="304F2771" w:rsidR="00BE55ED" w:rsidRPr="0005083F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5083F">
              <w:rPr>
                <w:rFonts w:ascii="Arial Narrow" w:hAnsi="Arial Narrow" w:cs="Arial"/>
                <w:sz w:val="20"/>
                <w:szCs w:val="20"/>
              </w:rPr>
              <w:t>Pospiszyl</w:t>
            </w:r>
            <w:proofErr w:type="spellEnd"/>
            <w:r w:rsidRPr="0005083F">
              <w:rPr>
                <w:rFonts w:ascii="Arial Narrow" w:hAnsi="Arial Narrow" w:cs="Arial"/>
                <w:sz w:val="20"/>
                <w:szCs w:val="20"/>
              </w:rPr>
              <w:t xml:space="preserve"> I. Patologie społeczne</w:t>
            </w:r>
          </w:p>
          <w:p w14:paraId="4B21C6F8" w14:textId="6BA8D4DD" w:rsidR="00BE55ED" w:rsidRPr="00DE7460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E55ED" w:rsidRPr="009E57CC" w14:paraId="36C6FFE3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BE55ED" w:rsidRPr="006A3442" w:rsidRDefault="00BE55ED" w:rsidP="00BE55ED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BE" w14:textId="77777777" w:rsidR="00BE55ED" w:rsidRPr="009E57CC" w:rsidRDefault="00BE55ED" w:rsidP="00BE55ED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dotyczy.</w:t>
            </w:r>
          </w:p>
        </w:tc>
      </w:tr>
      <w:tr w:rsidR="00BE55ED" w:rsidRPr="009E57CC" w14:paraId="2E86A713" w14:textId="77777777" w:rsidTr="33AAEAE1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BE55ED" w:rsidRPr="00ED73C2" w:rsidRDefault="00BE55ED" w:rsidP="00BE55E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1BCE3372" w14:textId="77777777" w:rsidR="00BE55ED" w:rsidRPr="00ED73C2" w:rsidRDefault="00BE55ED" w:rsidP="00BE55ED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BE55ED" w:rsidRPr="00ED73C2" w:rsidRDefault="00BE55ED" w:rsidP="00BE55ED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951A" w14:textId="77777777" w:rsidR="00BE55ED" w:rsidRDefault="00BE55ED" w:rsidP="00BE55ED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755AE5D3" w14:textId="77777777" w:rsidR="00BE55ED" w:rsidRPr="009E57CC" w:rsidRDefault="00BE55ED" w:rsidP="00BE55ED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Omawianie treści literatury przedmiotowej, moderowana dyskusja, </w:t>
            </w:r>
          </w:p>
          <w:p w14:paraId="3B2FD89F" w14:textId="77777777" w:rsidR="00BE55ED" w:rsidRPr="009E57CC" w:rsidRDefault="00BE55ED" w:rsidP="00BE55ED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2025515" w14:textId="4308BE76" w:rsidR="00BE55ED" w:rsidRPr="009E57CC" w:rsidRDefault="00BE55ED" w:rsidP="00BE55ED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BE55ED" w:rsidRPr="009E57CC" w14:paraId="662FDB12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3DDACACE" w:rsidR="00BE55ED" w:rsidRPr="009E57CC" w:rsidRDefault="00BE55ED" w:rsidP="00BE55ED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Prezentacja multimedialna</w:t>
            </w:r>
          </w:p>
        </w:tc>
      </w:tr>
      <w:tr w:rsidR="00BE55ED" w:rsidRPr="009E57CC" w14:paraId="60B13ACE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lastRenderedPageBreak/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6456" w14:textId="77777777" w:rsidR="00BE55ED" w:rsidRPr="006A3442" w:rsidRDefault="00BE55ED" w:rsidP="00BE55ED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lastRenderedPageBreak/>
              <w:t>Cel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05421F2C" w14:textId="77777777" w:rsidR="00BE55ED" w:rsidRPr="006A3442" w:rsidRDefault="00BE55ED" w:rsidP="00BE55ED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lastRenderedPageBreak/>
              <w:t>Temat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54B28BFD" w14:textId="77777777" w:rsidR="00BE55ED" w:rsidRPr="00ED73C2" w:rsidRDefault="00BE55ED" w:rsidP="00BE55ED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</w:tc>
      </w:tr>
      <w:tr w:rsidR="00BE55ED" w:rsidRPr="009E57CC" w14:paraId="07964D50" w14:textId="77777777" w:rsidTr="33AAEAE1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BE55ED" w:rsidRPr="00ED73C2" w:rsidRDefault="00BE55ED" w:rsidP="00BE55E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FORMA  I WARUNKI ZALICZENIA</w:t>
            </w:r>
          </w:p>
          <w:p w14:paraId="0361DD38" w14:textId="77777777" w:rsidR="00BE55ED" w:rsidRPr="00ED73C2" w:rsidRDefault="00BE55ED" w:rsidP="00BE55ED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BE55ED" w:rsidRPr="00ED73C2" w:rsidRDefault="00BE55ED" w:rsidP="00BE55ED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FC9F" w14:textId="70FE4E3B" w:rsidR="00BE55ED" w:rsidRPr="009E57CC" w:rsidRDefault="00BE55ED" w:rsidP="00BE55ED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z pracy semestralnej, z uwzględnieniem aktywności na zajęciach</w:t>
            </w:r>
          </w:p>
        </w:tc>
      </w:tr>
    </w:tbl>
    <w:p w14:paraId="2C20989B" w14:textId="77777777" w:rsidR="00365590" w:rsidRPr="006D3121" w:rsidRDefault="00365590" w:rsidP="00365590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laboratorium, pro- projekt, e- e-learning</w:t>
      </w:r>
    </w:p>
    <w:p w14:paraId="798B4207" w14:textId="77777777" w:rsidR="003A47BC" w:rsidRDefault="00BE55ED"/>
    <w:sectPr w:rsidR="003A47B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66FF0"/>
    <w:multiLevelType w:val="hybridMultilevel"/>
    <w:tmpl w:val="CEB21E2A"/>
    <w:lvl w:ilvl="0" w:tplc="73B42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26195C"/>
    <w:rsid w:val="002D6841"/>
    <w:rsid w:val="003218AB"/>
    <w:rsid w:val="00365590"/>
    <w:rsid w:val="003B2010"/>
    <w:rsid w:val="00492055"/>
    <w:rsid w:val="006E0CE8"/>
    <w:rsid w:val="00970337"/>
    <w:rsid w:val="009F3796"/>
    <w:rsid w:val="00A67E58"/>
    <w:rsid w:val="00AC059E"/>
    <w:rsid w:val="00B602AF"/>
    <w:rsid w:val="00BE55ED"/>
    <w:rsid w:val="00DE7460"/>
    <w:rsid w:val="00E26C8D"/>
    <w:rsid w:val="00E352D1"/>
    <w:rsid w:val="00E54582"/>
    <w:rsid w:val="00ED1DE6"/>
    <w:rsid w:val="00EF67A6"/>
    <w:rsid w:val="0229DA45"/>
    <w:rsid w:val="0E0EAF60"/>
    <w:rsid w:val="0F616484"/>
    <w:rsid w:val="1B6D368F"/>
    <w:rsid w:val="1D8F1DB3"/>
    <w:rsid w:val="1E7A65CC"/>
    <w:rsid w:val="1F57B948"/>
    <w:rsid w:val="20371A36"/>
    <w:rsid w:val="20D2990D"/>
    <w:rsid w:val="240D00CC"/>
    <w:rsid w:val="296B32EC"/>
    <w:rsid w:val="2ADF6C7F"/>
    <w:rsid w:val="339A7958"/>
    <w:rsid w:val="33AAEAE1"/>
    <w:rsid w:val="3B8C62E0"/>
    <w:rsid w:val="3C1AC3F6"/>
    <w:rsid w:val="3DCFC5AD"/>
    <w:rsid w:val="3DDE3CED"/>
    <w:rsid w:val="3F46F29B"/>
    <w:rsid w:val="4964D3A6"/>
    <w:rsid w:val="4DAAFF99"/>
    <w:rsid w:val="502AA18D"/>
    <w:rsid w:val="549D783C"/>
    <w:rsid w:val="55C30F7A"/>
    <w:rsid w:val="55F6B59B"/>
    <w:rsid w:val="56882A4E"/>
    <w:rsid w:val="57E0E9CA"/>
    <w:rsid w:val="5B9613A4"/>
    <w:rsid w:val="5BD5CEE0"/>
    <w:rsid w:val="5F22D85E"/>
    <w:rsid w:val="60BEA8BF"/>
    <w:rsid w:val="72788A70"/>
    <w:rsid w:val="764E1527"/>
    <w:rsid w:val="788E2655"/>
    <w:rsid w:val="79D2B421"/>
    <w:rsid w:val="7F5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746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67E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3</cp:revision>
  <dcterms:created xsi:type="dcterms:W3CDTF">2022-11-26T23:02:00Z</dcterms:created>
  <dcterms:modified xsi:type="dcterms:W3CDTF">2022-11-28T10:57:00Z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