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F38FF" w14:textId="77777777" w:rsidR="00766536" w:rsidRDefault="007665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9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283"/>
        <w:gridCol w:w="1060"/>
        <w:gridCol w:w="216"/>
        <w:gridCol w:w="850"/>
        <w:gridCol w:w="1134"/>
        <w:gridCol w:w="1202"/>
        <w:gridCol w:w="1134"/>
        <w:gridCol w:w="925"/>
        <w:gridCol w:w="991"/>
      </w:tblGrid>
      <w:tr w:rsidR="00766536" w14:paraId="4B73BBA8" w14:textId="77777777"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9DA6C25" w14:textId="77777777" w:rsidR="00766536" w:rsidRDefault="00990A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766536" w14:paraId="4F3CCFCA" w14:textId="77777777"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EB62" w14:textId="77777777" w:rsidR="00766536" w:rsidRDefault="00990A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766536" w14:paraId="6D136491" w14:textId="77777777"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5345" w14:textId="77777777" w:rsidR="00766536" w:rsidRDefault="00990A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Przedmiot: Projekt interdyscyplinarny/zespołowy</w:t>
            </w:r>
          </w:p>
        </w:tc>
      </w:tr>
      <w:tr w:rsidR="00766536" w14:paraId="2C7EC1A1" w14:textId="77777777"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FB19" w14:textId="77777777" w:rsidR="00766536" w:rsidRDefault="00990A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766536" w14:paraId="74F2025A" w14:textId="77777777"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0546" w14:textId="77777777" w:rsidR="00766536" w:rsidRDefault="00990A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 stopnia</w:t>
            </w:r>
          </w:p>
        </w:tc>
      </w:tr>
      <w:tr w:rsidR="00766536" w14:paraId="73432939" w14:textId="77777777" w:rsidTr="00C761EE">
        <w:trPr>
          <w:trHeight w:val="260"/>
        </w:trPr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51322E" w14:textId="77777777" w:rsidR="00766536" w:rsidRDefault="00990A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Liczba godzin </w:t>
            </w:r>
          </w:p>
          <w:p w14:paraId="5CFECF5F" w14:textId="77777777" w:rsidR="00766536" w:rsidRDefault="00990A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 semestrze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6665A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15853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62286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73543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766536" w14:paraId="18E98DD6" w14:textId="77777777" w:rsidTr="00C761EE">
        <w:trPr>
          <w:trHeight w:val="252"/>
        </w:trPr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916065" w14:textId="77777777" w:rsidR="00766536" w:rsidRDefault="00766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0A16" w14:textId="77777777" w:rsidR="00766536" w:rsidRDefault="00990A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BD087" w14:textId="77777777" w:rsidR="00766536" w:rsidRDefault="00990A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B790D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EFAF6F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29E247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BD65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B26A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VII</w:t>
            </w:r>
          </w:p>
        </w:tc>
      </w:tr>
      <w:tr w:rsidR="00766536" w14:paraId="7EC89386" w14:textId="77777777" w:rsidTr="00C761EE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F31200" w14:textId="77777777" w:rsidR="00766536" w:rsidRDefault="00990A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stacjonarne</w:t>
            </w:r>
          </w:p>
          <w:p w14:paraId="520659DF" w14:textId="77777777" w:rsidR="00766536" w:rsidRDefault="00990A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/e)*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B1FA" w14:textId="77777777" w:rsidR="00766536" w:rsidRDefault="0076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2A839" w14:textId="77777777" w:rsidR="00766536" w:rsidRDefault="0076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C7BD6" w14:textId="77777777" w:rsidR="00766536" w:rsidRDefault="0076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876E26" w14:textId="68DCFD40" w:rsidR="00766536" w:rsidRDefault="00FA5469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</w:t>
            </w:r>
            <w:r w:rsidR="00990A0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ćw/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30</w:t>
            </w:r>
            <w:r w:rsidR="00990A0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99847D" w14:textId="7199BA53" w:rsidR="00766536" w:rsidRDefault="00FA5469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</w:t>
            </w:r>
            <w:r w:rsidR="00990A0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ćw/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30</w:t>
            </w:r>
            <w:r w:rsidR="00990A0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A3B3" w14:textId="77777777" w:rsidR="00766536" w:rsidRDefault="0076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E045" w14:textId="77777777" w:rsidR="00766536" w:rsidRDefault="0076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66536" w14:paraId="6645874C" w14:textId="77777777" w:rsidTr="00C761EE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D0816D" w14:textId="77777777" w:rsidR="00766536" w:rsidRDefault="00990A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niestacjonarne</w:t>
            </w:r>
          </w:p>
          <w:p w14:paraId="2D021548" w14:textId="77777777" w:rsidR="00766536" w:rsidRDefault="00990A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272D" w14:textId="77777777" w:rsidR="00766536" w:rsidRDefault="0076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AFC7" w14:textId="77777777" w:rsidR="00766536" w:rsidRDefault="0076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25B9B" w14:textId="77777777" w:rsidR="00766536" w:rsidRDefault="0076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711BF5" w14:textId="6E390E9C" w:rsidR="00766536" w:rsidRDefault="00FA5469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12</w:t>
            </w:r>
            <w:r w:rsidR="00990A0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ćw/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30</w:t>
            </w:r>
            <w:r w:rsidR="00990A0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4A46E4" w14:textId="2A283213" w:rsidR="00766536" w:rsidRDefault="00FA5469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12</w:t>
            </w:r>
            <w:r w:rsidR="00990A0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ćw/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30</w:t>
            </w:r>
            <w:r w:rsidR="00990A0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7E34" w14:textId="77777777" w:rsidR="00766536" w:rsidRDefault="0076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87E0" w14:textId="77777777" w:rsidR="00766536" w:rsidRDefault="0076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66536" w14:paraId="7B765ACB" w14:textId="77777777" w:rsidTr="00C761EE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4503E" w14:textId="77777777" w:rsidR="00766536" w:rsidRDefault="00990A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JĘZYK PROWADZENIA ZAJĘĆ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27FF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Polski</w:t>
            </w:r>
          </w:p>
        </w:tc>
      </w:tr>
      <w:tr w:rsidR="00766536" w14:paraId="6CA89B8A" w14:textId="77777777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612F0" w14:textId="77777777" w:rsidR="00766536" w:rsidRDefault="00990A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WYKŁADOWCA</w:t>
            </w:r>
          </w:p>
          <w:p w14:paraId="609137F5" w14:textId="77777777" w:rsidR="00766536" w:rsidRDefault="0076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CA9BD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dr inż. Paweł Sobczak, dr inż. Krzyżewska Iwona</w:t>
            </w:r>
          </w:p>
        </w:tc>
      </w:tr>
      <w:tr w:rsidR="00766536" w14:paraId="10AE53A5" w14:textId="77777777">
        <w:trPr>
          <w:trHeight w:val="296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DBD8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ZAJĘĆ</w:t>
            </w:r>
          </w:p>
          <w:p w14:paraId="60F5B7B9" w14:textId="77777777" w:rsidR="00766536" w:rsidRDefault="0076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0E45" w14:textId="0D97CE1E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Ćwiczenia, projekt</w:t>
            </w:r>
            <w:r w:rsidR="00195EC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195EC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  <w:bookmarkStart w:id="1" w:name="_GoBack"/>
            <w:bookmarkEnd w:id="1"/>
          </w:p>
        </w:tc>
      </w:tr>
      <w:tr w:rsidR="00766536" w14:paraId="785E67E1" w14:textId="77777777">
        <w:trPr>
          <w:trHeight w:val="288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ADF9" w14:textId="77777777" w:rsidR="00766536" w:rsidRDefault="00990A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CELE PRZEDMIOTU</w:t>
            </w:r>
          </w:p>
          <w:p w14:paraId="42DDD271" w14:textId="77777777" w:rsidR="00766536" w:rsidRDefault="0076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209A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Celem przedmiotu jest realizacja przez studentów kierunku Transport w grupie interdyscyplinarnej (studenci również z innych kierunków) projektu problemowego metodą Problem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Based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Learning celem opracowania rozwiązania postawionego lub zaproponowanego przez grupę problemu.</w:t>
            </w:r>
          </w:p>
          <w:p w14:paraId="54F28ED5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Problem do rozwiązania przez grupę studentów dobierany jest do specyfiki grup biorących udział w zajęciach, celem wykorzystania elementu synergii wiedzy i umiejętności studentów z obszaru Transportu oraz innych kierunków. Efektem końcowym przedmiotu powinna być propozycja koncepcji rozwiązania problemu. </w:t>
            </w:r>
          </w:p>
        </w:tc>
      </w:tr>
      <w:tr w:rsidR="00766536" w14:paraId="1E97C2FC" w14:textId="77777777">
        <w:trPr>
          <w:trHeight w:val="288"/>
        </w:trPr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8C40F29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31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4866B70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30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3D495D5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</w:t>
            </w:r>
          </w:p>
          <w:p w14:paraId="6D84E6D1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uczenia się</w:t>
            </w:r>
          </w:p>
        </w:tc>
      </w:tr>
      <w:tr w:rsidR="00766536" w14:paraId="79DAB3AF" w14:textId="77777777">
        <w:trPr>
          <w:trHeight w:val="288"/>
        </w:trPr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1FF61E" w14:textId="77777777" w:rsidR="00766536" w:rsidRDefault="00990A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31BC0F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318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7085927" w14:textId="77777777" w:rsidR="00766536" w:rsidRDefault="00766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650EE81" w14:textId="77777777" w:rsidR="00766536" w:rsidRDefault="00766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66536" w14:paraId="7B677C7B" w14:textId="77777777">
        <w:trPr>
          <w:trHeight w:val="288"/>
        </w:trPr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2C4532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766536" w14:paraId="110A0945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ABCD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T_W06</w:t>
            </w:r>
          </w:p>
          <w:p w14:paraId="7533BBF3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T_W10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4972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P6U_W</w:t>
            </w:r>
          </w:p>
          <w:p w14:paraId="0B14711C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P6S_WG_INZ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F8B8" w14:textId="3B67F6DC" w:rsidR="00766536" w:rsidRDefault="00E42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</w:t>
            </w:r>
            <w:r w:rsidR="00990A0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ymienia i rozróżnia przykładowe metody współpracy w grupie oraz generacji pomysłów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7181" w14:textId="77777777" w:rsidR="00766536" w:rsidRDefault="00990A0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Ocena aktywności podczas zajęć;</w:t>
            </w:r>
          </w:p>
          <w:p w14:paraId="5B74205A" w14:textId="46CCE6C9" w:rsidR="00766536" w:rsidRDefault="00990A0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Ocena zadań wykonanych w trakcie ćwiczeń</w:t>
            </w:r>
            <w:r w:rsidR="00E42ABB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766536" w14:paraId="5FA4AC1B" w14:textId="77777777">
        <w:trPr>
          <w:trHeight w:val="288"/>
        </w:trPr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12571C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766536" w14:paraId="25AB5C00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66F8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T_U03</w:t>
            </w:r>
          </w:p>
          <w:p w14:paraId="725A05CB" w14:textId="77777777" w:rsidR="00766536" w:rsidRDefault="0076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2473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P6U_U</w:t>
            </w:r>
          </w:p>
          <w:p w14:paraId="618C123D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P6S_UW_INZ 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8C6C" w14:textId="1E7635D5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Potrafi wykorzystać wybrane metody heurystyczne do generacji rozwiązań</w:t>
            </w:r>
            <w:r w:rsid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problemu  interdyscyplinarnego</w:t>
            </w:r>
            <w:r w:rsidR="00E42AB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  <w:r w:rsid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E90C" w14:textId="77777777" w:rsidR="00766536" w:rsidRDefault="00990A0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Ocena aktywności podczas zajęć;</w:t>
            </w:r>
          </w:p>
          <w:p w14:paraId="721834B8" w14:textId="3DBE8BF4" w:rsidR="00766536" w:rsidRDefault="00990A07" w:rsidP="00655D7E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Ocena zadań </w:t>
            </w:r>
            <w:r w:rsidR="00655D7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projektowych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wykonanych w trakcie ćwiczeń</w:t>
            </w:r>
            <w:r w:rsidR="00E42ABB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  <w:r w:rsidR="00655D7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</w:tr>
      <w:tr w:rsidR="00766536" w14:paraId="69CC4C75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27DE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T_U01</w:t>
            </w:r>
          </w:p>
          <w:p w14:paraId="0D074E83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T_U02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A96A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P6U_U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3FB2" w14:textId="28CE4220" w:rsidR="00766536" w:rsidRDefault="00990A07" w:rsidP="0049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Potrafi wyszukiwać informacje do rozwiązania zadania PBL</w:t>
            </w:r>
            <w:r w:rsid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przez interdyscyplinarną grupę</w:t>
            </w:r>
            <w:r w:rsidR="00E42AB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50A1" w14:textId="77777777" w:rsidR="00766536" w:rsidRDefault="00990A0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Ocena aktywności podczas zajęć;</w:t>
            </w:r>
          </w:p>
          <w:p w14:paraId="1410F679" w14:textId="520BEECC" w:rsidR="00766536" w:rsidRDefault="00990A0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Ocena zadań </w:t>
            </w:r>
            <w:r w:rsidR="00655D7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projektowych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wykonanych w trakcie ćwiczeń</w:t>
            </w:r>
            <w:r w:rsidR="00E42ABB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766536" w14:paraId="00DDADC2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0FCD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T_U01</w:t>
            </w:r>
          </w:p>
          <w:p w14:paraId="13D10983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T_U02</w:t>
            </w:r>
          </w:p>
          <w:p w14:paraId="5566987E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T_U03</w:t>
            </w:r>
          </w:p>
          <w:p w14:paraId="5BF4F290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T_U04</w:t>
            </w:r>
          </w:p>
          <w:p w14:paraId="5F0A6184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T_U05</w:t>
            </w:r>
          </w:p>
          <w:p w14:paraId="2C4BF1AD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T_U12</w:t>
            </w:r>
          </w:p>
          <w:p w14:paraId="788342D3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T_U13</w:t>
            </w:r>
          </w:p>
          <w:p w14:paraId="5EA795B5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T_U14</w:t>
            </w:r>
          </w:p>
          <w:p w14:paraId="5E2720BC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T_U18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C04A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P6U_U</w:t>
            </w:r>
          </w:p>
          <w:p w14:paraId="43209141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P6S_UW_INZ 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3132" w14:textId="50AAE2D5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Potrafi zaproponować oraz opracować </w:t>
            </w:r>
            <w:r w:rsidR="00E42AB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grupie propozycje koncepcji rozwiązania problemu postawionego przed interdyscyplinarną grupą</w:t>
            </w:r>
            <w:r w:rsidR="00E42AB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290D" w14:textId="77777777" w:rsidR="00766536" w:rsidRDefault="00990A0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Ocena aktywności podczas zajęć;</w:t>
            </w:r>
          </w:p>
          <w:p w14:paraId="1B28A20E" w14:textId="2ED4FC2D" w:rsidR="00766536" w:rsidRDefault="00990A0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Ocena zadań </w:t>
            </w:r>
            <w:r w:rsidR="00655D7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projektowych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wykonanych w trakcie ćwiczeń</w:t>
            </w:r>
            <w:r w:rsidR="00E42ABB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</w:tbl>
    <w:p w14:paraId="38918116" w14:textId="77777777" w:rsidR="008B085A" w:rsidRDefault="008B085A">
      <w:pPr>
        <w:ind w:left="0" w:hanging="2"/>
      </w:pPr>
      <w:r>
        <w:br w:type="page"/>
      </w:r>
    </w:p>
    <w:tbl>
      <w:tblPr>
        <w:tblStyle w:val="a0"/>
        <w:tblW w:w="9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1559"/>
        <w:gridCol w:w="1416"/>
        <w:gridCol w:w="1770"/>
        <w:gridCol w:w="3050"/>
      </w:tblGrid>
      <w:tr w:rsidR="00766536" w14:paraId="17AC5972" w14:textId="77777777">
        <w:trPr>
          <w:trHeight w:val="288"/>
        </w:trPr>
        <w:tc>
          <w:tcPr>
            <w:tcW w:w="9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5FA791" w14:textId="5B5DCD15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766536" w14:paraId="5B41AE42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1B58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T_K01</w:t>
            </w:r>
          </w:p>
          <w:p w14:paraId="1B55C9E6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T_K0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489B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P6U_K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4A29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Zachowuje otwartość na nowe zagadnienia oraz spojrzenie krytyczne na realizowane zagadnienia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D74B" w14:textId="77777777" w:rsidR="00766536" w:rsidRDefault="00990A0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Ocena aktywności podczas zajęć;</w:t>
            </w:r>
          </w:p>
          <w:p w14:paraId="3DFE2E44" w14:textId="77777777" w:rsidR="00766536" w:rsidRDefault="00990A0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Ocena zadań </w:t>
            </w:r>
            <w:proofErr w:type="spellStart"/>
            <w:r w:rsidR="00655D7E">
              <w:rPr>
                <w:rFonts w:ascii="Arial Narrow" w:eastAsia="Arial Narrow" w:hAnsi="Arial Narrow" w:cs="Arial Narrow"/>
                <w:sz w:val="20"/>
                <w:szCs w:val="20"/>
              </w:rPr>
              <w:t>projektiowych</w:t>
            </w:r>
            <w:proofErr w:type="spellEnd"/>
            <w:r w:rsidR="00655D7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wykonanych w trakcie ćwiczeń</w:t>
            </w:r>
          </w:p>
        </w:tc>
      </w:tr>
      <w:tr w:rsidR="00766536" w14:paraId="4C846374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05BA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T_K01</w:t>
            </w:r>
          </w:p>
          <w:p w14:paraId="4B336BB0" w14:textId="77777777" w:rsidR="00766536" w:rsidRDefault="00990A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T_K0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  <w:p w14:paraId="0EB724D8" w14:textId="77777777" w:rsidR="00766536" w:rsidRDefault="00990A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T_K0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3E26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P6U_K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FCD0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Dąży do realizacji powierzonych zadań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9C91" w14:textId="77777777" w:rsidR="00766536" w:rsidRDefault="00990A0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Ocena aktywności podczas zajęć;</w:t>
            </w:r>
          </w:p>
          <w:p w14:paraId="12D33AD3" w14:textId="77777777" w:rsidR="00766536" w:rsidRDefault="00990A0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Ocena zadań </w:t>
            </w:r>
            <w:proofErr w:type="spellStart"/>
            <w:r w:rsidR="00655D7E">
              <w:rPr>
                <w:rFonts w:ascii="Arial Narrow" w:eastAsia="Arial Narrow" w:hAnsi="Arial Narrow" w:cs="Arial Narrow"/>
                <w:sz w:val="20"/>
                <w:szCs w:val="20"/>
              </w:rPr>
              <w:t>projektiowych</w:t>
            </w:r>
            <w:proofErr w:type="spellEnd"/>
            <w:r w:rsidR="00655D7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wykonanych w trakcie ćwiczeń</w:t>
            </w:r>
          </w:p>
        </w:tc>
      </w:tr>
      <w:tr w:rsidR="00766536" w14:paraId="3385DE14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38D4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T_K01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CEC5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P6U_K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266C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Wykazuje kreatywność podczas rozwiązywania powierzonego zadania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C251" w14:textId="77777777" w:rsidR="00766536" w:rsidRDefault="00990A0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Ocena aktywności podczas zajęć;</w:t>
            </w:r>
          </w:p>
          <w:p w14:paraId="514A8966" w14:textId="77777777" w:rsidR="00766536" w:rsidRDefault="00990A0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Ocena zadań</w:t>
            </w:r>
            <w:r w:rsidR="00655D7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="00655D7E">
              <w:rPr>
                <w:rFonts w:ascii="Arial Narrow" w:eastAsia="Arial Narrow" w:hAnsi="Arial Narrow" w:cs="Arial Narrow"/>
                <w:sz w:val="20"/>
                <w:szCs w:val="20"/>
              </w:rPr>
              <w:t>projektiowych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wykonanych w trakcie ćwiczeń</w:t>
            </w:r>
          </w:p>
        </w:tc>
      </w:tr>
      <w:tr w:rsidR="00766536" w14:paraId="7AAB695F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7ECE" w14:textId="77777777" w:rsidR="00766536" w:rsidRDefault="00990A07">
            <w:pP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T_K01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8100" w14:textId="77777777" w:rsidR="00766536" w:rsidRDefault="00990A07">
            <w:pP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P6U_K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A083" w14:textId="1E6109C0" w:rsidR="00766536" w:rsidRDefault="0049457E" w:rsidP="006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jest gotów do wypełniania zobowiązań społecznych i współorganizowania działań </w:t>
            </w:r>
            <w:r w:rsidR="00655D7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na rzecz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środowiska społecznego  , zespołów problemowych  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8E52" w14:textId="77777777" w:rsidR="00766536" w:rsidRDefault="00990A0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Ocena aktywności podczas zajęć;</w:t>
            </w:r>
          </w:p>
          <w:p w14:paraId="1CF19344" w14:textId="77777777" w:rsidR="00766536" w:rsidRDefault="00990A07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Ocena zadań </w:t>
            </w:r>
            <w:proofErr w:type="spellStart"/>
            <w:r w:rsidR="00655D7E">
              <w:rPr>
                <w:rFonts w:ascii="Arial Narrow" w:eastAsia="Arial Narrow" w:hAnsi="Arial Narrow" w:cs="Arial Narrow"/>
                <w:sz w:val="20"/>
                <w:szCs w:val="20"/>
              </w:rPr>
              <w:t>projektiowych</w:t>
            </w:r>
            <w:proofErr w:type="spellEnd"/>
            <w:r w:rsidR="00655D7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wykonanych w trakcie ćwiczeń</w:t>
            </w:r>
          </w:p>
        </w:tc>
      </w:tr>
      <w:tr w:rsidR="00766536" w14:paraId="5E50C515" w14:textId="77777777">
        <w:trPr>
          <w:trHeight w:val="425"/>
        </w:trPr>
        <w:tc>
          <w:tcPr>
            <w:tcW w:w="9424" w:type="dxa"/>
            <w:gridSpan w:val="5"/>
          </w:tcPr>
          <w:p w14:paraId="1CF66144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  <w:p w14:paraId="32FE3C01" w14:textId="77777777" w:rsidR="00766536" w:rsidRDefault="0076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66536" w14:paraId="6E12E5CD" w14:textId="77777777">
        <w:trPr>
          <w:trHeight w:val="283"/>
        </w:trPr>
        <w:tc>
          <w:tcPr>
            <w:tcW w:w="4604" w:type="dxa"/>
            <w:gridSpan w:val="3"/>
          </w:tcPr>
          <w:p w14:paraId="5BA5A4D9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7CB1FA16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52D4155A" w14:textId="1A6C48EA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  <w:r w:rsidR="00FA5469"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  <w:p w14:paraId="2D44052C" w14:textId="7AFA5B2B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  <w:r w:rsidR="00FA5469">
              <w:rPr>
                <w:rFonts w:ascii="Arial Narrow" w:eastAsia="Arial Narrow" w:hAnsi="Arial Narrow" w:cs="Arial Narrow"/>
                <w:sz w:val="20"/>
                <w:szCs w:val="20"/>
              </w:rPr>
              <w:t>69</w:t>
            </w:r>
          </w:p>
          <w:p w14:paraId="25873CE8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5038548A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egzaminu = </w:t>
            </w:r>
          </w:p>
          <w:p w14:paraId="1C101E2F" w14:textId="7721F216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realizacja zadań projektowych = </w:t>
            </w:r>
            <w:r w:rsidR="00FA546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</w:t>
            </w:r>
          </w:p>
          <w:p w14:paraId="3162A1B4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2FE24BCF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 1</w:t>
            </w:r>
          </w:p>
          <w:p w14:paraId="178320BD" w14:textId="5F6419EE" w:rsidR="00766536" w:rsidRDefault="00FA5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  <w:r w:rsidR="00990A0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</w:t>
            </w:r>
          </w:p>
          <w:p w14:paraId="1C8BB2A7" w14:textId="5056A4F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RAZEM: </w:t>
            </w:r>
            <w:r w:rsidR="00FA5469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76</w:t>
            </w:r>
          </w:p>
          <w:p w14:paraId="365168CA" w14:textId="6E15AB39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Liczba punktów  ECTS: </w:t>
            </w:r>
            <w:r w:rsidR="00FA5469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7</w:t>
            </w:r>
          </w:p>
          <w:p w14:paraId="6C2DE918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 3</w:t>
            </w:r>
          </w:p>
        </w:tc>
        <w:tc>
          <w:tcPr>
            <w:tcW w:w="4820" w:type="dxa"/>
            <w:gridSpan w:val="2"/>
          </w:tcPr>
          <w:p w14:paraId="38542426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Niestacjonarne</w:t>
            </w:r>
          </w:p>
          <w:p w14:paraId="0EFB84F9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6228FCA7" w14:textId="284151A9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  <w:r w:rsidR="00FA5469">
              <w:rPr>
                <w:rFonts w:ascii="Arial Narrow" w:eastAsia="Arial Narrow" w:hAnsi="Arial Narrow" w:cs="Arial Narrow"/>
                <w:sz w:val="20"/>
                <w:szCs w:val="20"/>
              </w:rPr>
              <w:t>24</w:t>
            </w:r>
          </w:p>
          <w:p w14:paraId="59717559" w14:textId="57132211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  <w:r w:rsidR="00FA5469">
              <w:rPr>
                <w:rFonts w:ascii="Arial Narrow" w:eastAsia="Arial Narrow" w:hAnsi="Arial Narrow" w:cs="Arial Narrow"/>
                <w:sz w:val="20"/>
                <w:szCs w:val="20"/>
              </w:rPr>
              <w:t>85</w:t>
            </w:r>
          </w:p>
          <w:p w14:paraId="70AFB9A3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2071880B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egzaminu = </w:t>
            </w:r>
          </w:p>
          <w:p w14:paraId="3E7CE224" w14:textId="10D12544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realizacja zadań projektowych = </w:t>
            </w:r>
            <w:r w:rsidR="00FA546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</w:t>
            </w:r>
          </w:p>
          <w:p w14:paraId="57FC583E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06D22236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 1</w:t>
            </w:r>
          </w:p>
          <w:p w14:paraId="4677235F" w14:textId="605E940D" w:rsidR="00766536" w:rsidRDefault="00FA5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  <w:r w:rsidR="00990A0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</w:t>
            </w:r>
          </w:p>
          <w:p w14:paraId="6394BE5D" w14:textId="6D70A8C9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RAZEM: </w:t>
            </w:r>
            <w:r w:rsidR="00FA5469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76</w:t>
            </w:r>
          </w:p>
          <w:p w14:paraId="5C57E13B" w14:textId="63FFF541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Liczba punktów  ECTS: </w:t>
            </w:r>
            <w:r w:rsidR="00FA5469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7</w:t>
            </w:r>
          </w:p>
          <w:p w14:paraId="32688068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 3</w:t>
            </w:r>
          </w:p>
        </w:tc>
      </w:tr>
      <w:tr w:rsidR="00766536" w14:paraId="518B1D0F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E960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WARUNKI WSTĘPNE</w:t>
            </w:r>
          </w:p>
          <w:p w14:paraId="3233E41D" w14:textId="77777777" w:rsidR="00766536" w:rsidRDefault="0076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F704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Znajomość podstaw metody Problem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Based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Learning</w:t>
            </w:r>
          </w:p>
        </w:tc>
      </w:tr>
      <w:tr w:rsidR="00766536" w14:paraId="13D7365E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A2A9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TREŚCI PRZEDMIOTU</w:t>
            </w:r>
          </w:p>
          <w:p w14:paraId="0AFB21E9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5F50AC6D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e-learning)</w:t>
            </w:r>
          </w:p>
          <w:p w14:paraId="34F3C80F" w14:textId="77777777" w:rsidR="00766536" w:rsidRDefault="0076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74EC7F6" w14:textId="77777777" w:rsidR="00766536" w:rsidRDefault="0076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DA0B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14:paraId="360EC23F" w14:textId="3BDB0BB0" w:rsidR="00766536" w:rsidRDefault="00990A07" w:rsidP="00990A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Metody współpracy w grupie</w:t>
            </w:r>
            <w:r w:rsidR="00E42AB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  <w:p w14:paraId="6F3EB43D" w14:textId="5D5C2166" w:rsidR="00766536" w:rsidRDefault="00990A07" w:rsidP="00990A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postawionego problemu z wykorzystaniem metody PBL</w:t>
            </w:r>
            <w:r w:rsidR="00E42AB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  <w:p w14:paraId="539581B1" w14:textId="77777777" w:rsidR="00766536" w:rsidRDefault="0076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299D551E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e-learning: nie dotyczy</w:t>
            </w:r>
          </w:p>
        </w:tc>
      </w:tr>
      <w:tr w:rsidR="00766536" w14:paraId="24DF3DAD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7F27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3213CE31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OBOWIĄZKOWA</w:t>
            </w:r>
          </w:p>
          <w:p w14:paraId="3CD9EB2B" w14:textId="77777777" w:rsidR="00766536" w:rsidRDefault="0076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A166" w14:textId="4A08E7EC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D</w:t>
            </w:r>
            <w:r w:rsidR="007A784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irak</w:t>
            </w:r>
            <w:proofErr w:type="spellEnd"/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, A. Problem-Based Learning.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W: Centrum e-Learningu AGH[online]. [Dostęp 23.03.2021]. Dostępny w: </w:t>
            </w:r>
            <w:hyperlink r:id="rId7">
              <w:r>
                <w:rPr>
                  <w:rFonts w:ascii="Arial Narrow" w:eastAsia="Arial Narrow" w:hAnsi="Arial Narrow" w:cs="Arial Narrow"/>
                  <w:color w:val="0563C1"/>
                  <w:sz w:val="20"/>
                  <w:szCs w:val="20"/>
                  <w:u w:val="single"/>
                </w:rPr>
                <w:t>https://www.cel.agh.edu.pl/problem-based-learning/</w:t>
              </w:r>
            </w:hyperlink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4B7F7230" w14:textId="77777777" w:rsidR="00766536" w:rsidRDefault="0076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34C74C0" w14:textId="77777777" w:rsidR="00766536" w:rsidRPr="0049457E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Lucian Balan, Timber Yuen, </w:t>
            </w:r>
            <w:proofErr w:type="spellStart"/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Moein</w:t>
            </w:r>
            <w:proofErr w:type="spellEnd"/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Mehrtash</w:t>
            </w:r>
            <w:proofErr w:type="spellEnd"/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, Problem-Based Learning Strategy for CAD Software Using Free-Choice and Open-Ended Group Projects, Procedia Manufacturing, Volume 32, 2019, Pages 339-347, ISSN 2351-9789, </w:t>
            </w:r>
            <w:hyperlink r:id="rId8">
              <w:r w:rsidRPr="0049457E">
                <w:rPr>
                  <w:rFonts w:ascii="Arial Narrow" w:eastAsia="Arial Narrow" w:hAnsi="Arial Narrow" w:cs="Arial Narrow"/>
                  <w:color w:val="0563C1"/>
                  <w:sz w:val="20"/>
                  <w:szCs w:val="20"/>
                  <w:u w:val="single"/>
                  <w:lang w:val="en-US"/>
                </w:rPr>
                <w:t>https://doi.org/10.1016/j.promfg.2019.02.223</w:t>
              </w:r>
            </w:hyperlink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. (</w:t>
            </w:r>
            <w:hyperlink r:id="rId9">
              <w:r w:rsidRPr="0049457E">
                <w:rPr>
                  <w:rFonts w:ascii="Arial Narrow" w:eastAsia="Arial Narrow" w:hAnsi="Arial Narrow" w:cs="Arial Narrow"/>
                  <w:color w:val="0563C1"/>
                  <w:sz w:val="20"/>
                  <w:szCs w:val="20"/>
                  <w:u w:val="single"/>
                  <w:lang w:val="en-US"/>
                </w:rPr>
                <w:t>https://www.sciencedirect.com/science/article/pii/S2351978919302586</w:t>
              </w:r>
            </w:hyperlink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)</w:t>
            </w:r>
          </w:p>
          <w:p w14:paraId="5727D75E" w14:textId="77777777" w:rsidR="00766536" w:rsidRPr="0049457E" w:rsidRDefault="0076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</w:pPr>
          </w:p>
          <w:p w14:paraId="2E7E2776" w14:textId="77777777" w:rsidR="00766536" w:rsidRPr="0049457E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Giacomo Barbieri, David Sanchez-</w:t>
            </w:r>
            <w:proofErr w:type="spellStart"/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Londoño</w:t>
            </w:r>
            <w:proofErr w:type="spellEnd"/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, Laura </w:t>
            </w:r>
            <w:proofErr w:type="spellStart"/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Cattaneo</w:t>
            </w:r>
            <w:proofErr w:type="spellEnd"/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, Luca </w:t>
            </w:r>
            <w:proofErr w:type="spellStart"/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Fumagalli</w:t>
            </w:r>
            <w:proofErr w:type="spellEnd"/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, David Romero, A Case Study for Problem-based Learning Education in Fault Diagnosis Assessment, IFAC-</w:t>
            </w:r>
            <w:proofErr w:type="spellStart"/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PapersOnLine</w:t>
            </w:r>
            <w:proofErr w:type="spellEnd"/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, Volume 53, Issue 3, 2020, Pages 107-112, ISSN 2405-8963, </w:t>
            </w:r>
            <w:hyperlink r:id="rId10">
              <w:r w:rsidRPr="0049457E">
                <w:rPr>
                  <w:rFonts w:ascii="Arial Narrow" w:eastAsia="Arial Narrow" w:hAnsi="Arial Narrow" w:cs="Arial Narrow"/>
                  <w:color w:val="0563C1"/>
                  <w:sz w:val="20"/>
                  <w:szCs w:val="20"/>
                  <w:u w:val="single"/>
                  <w:lang w:val="en-US"/>
                </w:rPr>
                <w:t>https://doi.org/10.1016/j.ifacol.2020.11.017</w:t>
              </w:r>
            </w:hyperlink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. (</w:t>
            </w:r>
            <w:hyperlink r:id="rId11">
              <w:r w:rsidRPr="0049457E">
                <w:rPr>
                  <w:rFonts w:ascii="Arial Narrow" w:eastAsia="Arial Narrow" w:hAnsi="Arial Narrow" w:cs="Arial Narrow"/>
                  <w:color w:val="0563C1"/>
                  <w:sz w:val="20"/>
                  <w:szCs w:val="20"/>
                  <w:u w:val="single"/>
                  <w:lang w:val="en-US"/>
                </w:rPr>
                <w:t>https://www.sciencedirect.com/science/article/pii/S2405896320301610</w:t>
              </w:r>
            </w:hyperlink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) </w:t>
            </w:r>
          </w:p>
          <w:p w14:paraId="38BCAC70" w14:textId="77777777" w:rsidR="00766536" w:rsidRPr="0049457E" w:rsidRDefault="0076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</w:pPr>
          </w:p>
          <w:p w14:paraId="393024F9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Ann-Louise Andersen, Thomas D. </w:t>
            </w:r>
            <w:proofErr w:type="spellStart"/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Brunoe</w:t>
            </w:r>
            <w:proofErr w:type="spellEnd"/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, Kjeld Nielsen, Engineering Education in Changeable an Reconfigurable Manufacturing: Using Problem-Based Learning in a Learning Factory Environment, </w:t>
            </w:r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lastRenderedPageBreak/>
              <w:t xml:space="preserve">Procedia CIRP, Volume 81, 2019, Pages 7-12, ISSN 2212-8271, </w:t>
            </w:r>
            <w:hyperlink r:id="rId12">
              <w:r w:rsidRPr="0049457E">
                <w:rPr>
                  <w:rFonts w:ascii="Arial Narrow" w:eastAsia="Arial Narrow" w:hAnsi="Arial Narrow" w:cs="Arial Narrow"/>
                  <w:color w:val="0563C1"/>
                  <w:sz w:val="20"/>
                  <w:szCs w:val="20"/>
                  <w:u w:val="single"/>
                  <w:lang w:val="en-US"/>
                </w:rPr>
                <w:t>https://doi.org/10.1016/j.procir.2019.03.002</w:t>
              </w:r>
            </w:hyperlink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</w:t>
            </w:r>
            <w:hyperlink r:id="rId13">
              <w:r>
                <w:rPr>
                  <w:rFonts w:ascii="Arial Narrow" w:eastAsia="Arial Narrow" w:hAnsi="Arial Narrow" w:cs="Arial Narrow"/>
                  <w:color w:val="0563C1"/>
                  <w:sz w:val="20"/>
                  <w:szCs w:val="20"/>
                  <w:u w:val="single"/>
                </w:rPr>
                <w:t>https://www.sciencedirect.com/science/article/pii/S2212827119303063</w:t>
              </w:r>
            </w:hyperlink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) </w:t>
            </w:r>
          </w:p>
          <w:p w14:paraId="07072799" w14:textId="77777777" w:rsidR="00766536" w:rsidRDefault="0076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3886C278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6536" w14:paraId="6D454E72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E5A6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lastRenderedPageBreak/>
              <w:t xml:space="preserve">LITERATURA </w:t>
            </w:r>
          </w:p>
          <w:p w14:paraId="7E6FD5EF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UZUPEŁNIAJĄCA</w:t>
            </w:r>
          </w:p>
          <w:p w14:paraId="236F40B7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(w tym min. 2 pozycje       w języku angielskim; publikacje książkowe lub artykuły)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6EF0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Ramesh </w:t>
            </w:r>
            <w:proofErr w:type="spellStart"/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Kuppuswamy</w:t>
            </w:r>
            <w:proofErr w:type="spellEnd"/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, Duncan </w:t>
            </w:r>
            <w:proofErr w:type="spellStart"/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Mhakure</w:t>
            </w:r>
            <w:proofErr w:type="spellEnd"/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, Project-based learning in an engineering-design course – developing mechanical- engineering graduates for the world of work, Procedia CIRP, Volume 91, 2020, Pages 565-570, ISSN 2212-8271, </w:t>
            </w:r>
            <w:hyperlink r:id="rId14">
              <w:r w:rsidRPr="0049457E">
                <w:rPr>
                  <w:rFonts w:ascii="Arial Narrow" w:eastAsia="Arial Narrow" w:hAnsi="Arial Narrow" w:cs="Arial Narrow"/>
                  <w:color w:val="0563C1"/>
                  <w:sz w:val="20"/>
                  <w:szCs w:val="20"/>
                  <w:u w:val="single"/>
                  <w:lang w:val="en-US"/>
                </w:rPr>
                <w:t>https://doi.org/10.1016/j.procir.2020.02.215</w:t>
              </w:r>
            </w:hyperlink>
            <w:r w:rsidRPr="0049457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</w:t>
            </w:r>
            <w:hyperlink r:id="rId15">
              <w:r>
                <w:rPr>
                  <w:rFonts w:ascii="Arial Narrow" w:eastAsia="Arial Narrow" w:hAnsi="Arial Narrow" w:cs="Arial Narrow"/>
                  <w:color w:val="0563C1"/>
                  <w:sz w:val="20"/>
                  <w:szCs w:val="20"/>
                  <w:u w:val="single"/>
                </w:rPr>
                <w:t>https://www.sciencedirect.com/science/article/pii/S2212827120308672</w:t>
              </w:r>
            </w:hyperlink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)</w:t>
            </w:r>
          </w:p>
          <w:p w14:paraId="2436F1D0" w14:textId="77777777" w:rsidR="00766536" w:rsidRDefault="0076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AE77F84" w14:textId="39C1D3DB" w:rsidR="00766536" w:rsidRDefault="007A7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Sójkowska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</w:t>
            </w:r>
            <w:r w:rsidR="00990A0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990A0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Kompetencje informacyjne metodą Problem </w:t>
            </w:r>
            <w:proofErr w:type="spellStart"/>
            <w:r w:rsidR="00990A0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Based</w:t>
            </w:r>
            <w:proofErr w:type="spellEnd"/>
            <w:r w:rsidR="00990A0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90A0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Learning.Biuletyn</w:t>
            </w:r>
            <w:proofErr w:type="spellEnd"/>
            <w:r w:rsidR="00990A0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EBIB[online]. 2021, nr 2(197), </w:t>
            </w:r>
            <w:proofErr w:type="spellStart"/>
            <w:r w:rsidR="00990A0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Eduka-cja</w:t>
            </w:r>
            <w:proofErr w:type="spellEnd"/>
            <w:r w:rsidR="00990A0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informacyjna i medialna w bibliotekach. [Dostęp 20.04.2021]. ISSN 1507-7187. Dostępny w: </w:t>
            </w:r>
            <w:hyperlink r:id="rId16">
              <w:r w:rsidR="00990A07">
                <w:rPr>
                  <w:rFonts w:ascii="Arial Narrow" w:eastAsia="Arial Narrow" w:hAnsi="Arial Narrow" w:cs="Arial Narrow"/>
                  <w:color w:val="0563C1"/>
                  <w:sz w:val="20"/>
                  <w:szCs w:val="20"/>
                  <w:u w:val="single"/>
                </w:rPr>
                <w:t>http://open.ebib.pl/ojs/index.php/ebib/article/view/731</w:t>
              </w:r>
            </w:hyperlink>
          </w:p>
          <w:p w14:paraId="4E13EBAE" w14:textId="77777777" w:rsidR="00766536" w:rsidRDefault="0076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66536" w14:paraId="2418AA63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5C42" w14:textId="77777777" w:rsidR="00766536" w:rsidRDefault="00990A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METODY NAUCZANIA</w:t>
            </w:r>
          </w:p>
          <w:p w14:paraId="11E318BC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5038A615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             e-learning)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5FE7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bezpośredniej:</w:t>
            </w:r>
          </w:p>
          <w:p w14:paraId="7B93E673" w14:textId="77777777" w:rsidR="00766536" w:rsidRDefault="00990A07" w:rsidP="00990A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dyskusja, praca grupowa</w:t>
            </w:r>
          </w:p>
          <w:p w14:paraId="73FCB931" w14:textId="77777777" w:rsidR="00766536" w:rsidRDefault="00990A07" w:rsidP="00990A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zadania problemowego</w:t>
            </w:r>
          </w:p>
          <w:p w14:paraId="415990E6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 nie dotyczy</w:t>
            </w:r>
          </w:p>
        </w:tc>
      </w:tr>
      <w:tr w:rsidR="00766536" w14:paraId="16C3E2E8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61D8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POMOCE NAUKOWE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790D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Prezentacja multimedialna, teksty źródłowe</w:t>
            </w:r>
          </w:p>
        </w:tc>
      </w:tr>
      <w:tr w:rsidR="00766536" w14:paraId="78A26434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A96E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PROJEKT</w:t>
            </w:r>
          </w:p>
          <w:p w14:paraId="2644E849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(o ile jest realizowany  w ramach modułu zajęć)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EDCB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Projekt ćwiczeniowy realizowany metodą Problem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Based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Learning (PBL) mający na celu opracowanie koncepcji rozwiązania problemu postawionego przed grupą interdyscyplinarną lub zaproponowanego przez grupę studencką. Realizowany problem zawiera m.in. elementy dotyczące szeroko pojętego obszaru Transportu.</w:t>
            </w:r>
          </w:p>
        </w:tc>
      </w:tr>
      <w:tr w:rsidR="00766536" w14:paraId="6259980F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0878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 I WARUNKI ZALICZENIA</w:t>
            </w:r>
          </w:p>
          <w:p w14:paraId="3BB09486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003EA39D" w14:textId="77777777" w:rsidR="00766536" w:rsidRDefault="0099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                e-learning)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63B8" w14:textId="52B62725" w:rsidR="00766536" w:rsidRDefault="00990A07" w:rsidP="00990A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Warunkiem uzyskania zaliczenia jest zdobycie pozytywnej oceny ze wszystkich form zaliczenia przewidzianych w programie zajęć z uwzględnieniem kryteriów ilościowych oceniania określonych </w:t>
            </w:r>
            <w:r w:rsidR="007A784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Ramowym Systemie Ocen Studentów w Akademii WSB.</w:t>
            </w:r>
          </w:p>
        </w:tc>
      </w:tr>
    </w:tbl>
    <w:p w14:paraId="222B563C" w14:textId="77777777" w:rsidR="00766536" w:rsidRDefault="00990A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i/>
          <w:color w:val="000000"/>
          <w:sz w:val="20"/>
          <w:szCs w:val="20"/>
        </w:rPr>
        <w:t>ćw</w:t>
      </w:r>
      <w:proofErr w:type="spellEnd"/>
      <w:r>
        <w:rPr>
          <w:i/>
          <w:color w:val="000000"/>
          <w:sz w:val="20"/>
          <w:szCs w:val="20"/>
        </w:rPr>
        <w:t xml:space="preserve">- ćwiczenia, lab- laboratorium, </w:t>
      </w:r>
      <w:proofErr w:type="spellStart"/>
      <w:r>
        <w:rPr>
          <w:i/>
          <w:color w:val="000000"/>
          <w:sz w:val="20"/>
          <w:szCs w:val="20"/>
        </w:rPr>
        <w:t>pr</w:t>
      </w:r>
      <w:proofErr w:type="spellEnd"/>
      <w:r>
        <w:rPr>
          <w:i/>
          <w:color w:val="000000"/>
          <w:sz w:val="20"/>
          <w:szCs w:val="20"/>
        </w:rPr>
        <w:t>- projekt, e- e-learning</w:t>
      </w:r>
    </w:p>
    <w:p w14:paraId="73980D04" w14:textId="77777777" w:rsidR="00766536" w:rsidRDefault="0076653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76653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A66"/>
    <w:multiLevelType w:val="multilevel"/>
    <w:tmpl w:val="5C105D7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F1B6967"/>
    <w:multiLevelType w:val="multilevel"/>
    <w:tmpl w:val="DD0A80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8A20118"/>
    <w:multiLevelType w:val="multilevel"/>
    <w:tmpl w:val="64DA9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36"/>
    <w:rsid w:val="00195ECB"/>
    <w:rsid w:val="0049457E"/>
    <w:rsid w:val="005803D0"/>
    <w:rsid w:val="005F285D"/>
    <w:rsid w:val="00655D7E"/>
    <w:rsid w:val="006A19E9"/>
    <w:rsid w:val="00766536"/>
    <w:rsid w:val="007A7844"/>
    <w:rsid w:val="008B085A"/>
    <w:rsid w:val="00951B65"/>
    <w:rsid w:val="00990A07"/>
    <w:rsid w:val="00C761EE"/>
    <w:rsid w:val="00E42ABB"/>
    <w:rsid w:val="00F31529"/>
    <w:rsid w:val="00FA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426B1"/>
  <w15:docId w15:val="{DB50F965-5FBF-494A-9FDA-9B127321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n-US" w:eastAsia="en-US"/>
    </w:rPr>
  </w:style>
  <w:style w:type="paragraph" w:styleId="Tekstpodstawowy">
    <w:name w:val="Body Text"/>
    <w:basedOn w:val="Normalny"/>
    <w:pPr>
      <w:spacing w:after="0" w:line="36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ny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pl-PL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UyteHipercze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promfg.2019.02.223" TargetMode="External"/><Relationship Id="rId13" Type="http://schemas.openxmlformats.org/officeDocument/2006/relationships/hyperlink" Target="https://www.sciencedirect.com/science/article/pii/S2212827119303063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s://www.cel.agh.edu.pl/problem-based-learning/" TargetMode="External"/><Relationship Id="rId12" Type="http://schemas.openxmlformats.org/officeDocument/2006/relationships/hyperlink" Target="https://doi.org/10.1016/j.procir.2019.03.00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open.ebib.pl/ojs/index.php/ebib/article/view/73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iencedirect.com/science/article/pii/S24058963203016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ciencedirect.com/science/article/pii/S2212827120308672" TargetMode="External"/><Relationship Id="rId10" Type="http://schemas.openxmlformats.org/officeDocument/2006/relationships/hyperlink" Target="https://doi.org/10.1016/j.ifacol.2020.11.017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ciencedirect.com/science/article/pii/S2351978919302586" TargetMode="External"/><Relationship Id="rId14" Type="http://schemas.openxmlformats.org/officeDocument/2006/relationships/hyperlink" Target="https://doi.org/10.1016/j.procir.2020.02.2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p8K2PPOfOI+780E65PtsYfl2Q==">AMUW2mWmmGkVbXt+nfzeofPkRUKih6zoBNKsdStQhWogkhtCc247/6mzYlNIK8wW7boPZbs2cDmOuPeaqi52QWUBPXYJevo8o/gWXB3N6zJr+oV7elni1R9PMuEyw4oTTacQfcmmVeIM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50125D-5C48-4664-93FD-D876105F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8</cp:revision>
  <cp:lastPrinted>2021-12-07T10:57:00Z</cp:lastPrinted>
  <dcterms:created xsi:type="dcterms:W3CDTF">2021-12-07T10:56:00Z</dcterms:created>
  <dcterms:modified xsi:type="dcterms:W3CDTF">2022-05-23T06:33:00Z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0x010100AF1B7F6E22DBBE49996A3DDC3F985CD6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